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rsidTr="00B92D0F">
        <w:trPr>
          <w:trHeight w:val="1408"/>
        </w:trPr>
        <w:tc>
          <w:tcPr>
            <w:tcW w:w="5280" w:type="dxa"/>
            <w:tcBorders>
              <w:top w:val="nil"/>
              <w:left w:val="nil"/>
              <w:bottom w:val="nil"/>
              <w:right w:val="nil"/>
            </w:tcBorders>
          </w:tcPr>
          <w:p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+*xfs*pvs*Akl*cvA*xBj*uCi*voE*cEE*cvA*oCs*pBk*-</w:t>
            </w:r>
            <w:r>
              <w:rPr>
                <w:rFonts w:ascii="PDF417x" w:hAnsi="PDF417x"/>
                <w:sz w:val="24"/>
                <w:szCs w:val="24"/>
              </w:rPr>
              <w:br/>
              <w:t>+*yqw*idy*jqy*wgh*xaa*wEv*EDt*yuk*Fzb*uyb*zew*-</w:t>
            </w:r>
            <w:r>
              <w:rPr>
                <w:rFonts w:ascii="PDF417x" w:hAnsi="PDF417x"/>
                <w:sz w:val="24"/>
                <w:szCs w:val="24"/>
              </w:rPr>
              <w:br/>
              <w:t>+*eDs*oly*lyd*lyd*lyd*jqc*vxD*ifA*gsy*bED*zfE*-</w:t>
            </w:r>
            <w:r>
              <w:rPr>
                <w:rFonts w:ascii="PDF417x" w:hAnsi="PDF417x"/>
                <w:sz w:val="24"/>
                <w:szCs w:val="24"/>
              </w:rPr>
              <w:br/>
              <w:t>+*ftw*dvk*tds*nDa*ugj*BEE*vEg*iic*DAu*Bcc*onA*-</w:t>
            </w:r>
            <w:r>
              <w:rPr>
                <w:rFonts w:ascii="PDF417x" w:hAnsi="PDF417x"/>
                <w:sz w:val="24"/>
                <w:szCs w:val="24"/>
              </w:rPr>
              <w:br/>
              <w:t>+*ftA*jmb*Fya*wqD*wmC*wDh*ktx*dwk*slv*miB*uws*-</w:t>
            </w:r>
            <w:r>
              <w:rPr>
                <w:rFonts w:ascii="PDF417x" w:hAnsi="PDF417x"/>
                <w:sz w:val="24"/>
                <w:szCs w:val="24"/>
              </w:rPr>
              <w:br/>
              <w:t>+*xjq*Bwv*jAl*DCi*yrn*jkt*ECy*nCj*Baz*DtB*uzq*-</w:t>
            </w:r>
            <w:r>
              <w:rPr>
                <w:rFonts w:ascii="PDF417x" w:hAnsi="PDF417x"/>
                <w:sz w:val="24"/>
                <w:szCs w:val="24"/>
              </w:rPr>
              <w:br/>
            </w:r>
          </w:p>
        </w:tc>
      </w:tr>
      <w:bookmarkEnd w:id="0"/>
    </w:tbl>
    <w:tbl>
      <w:tblPr>
        <w:tblStyle w:val="TableGrid1"/>
        <w:tblpPr w:leftFromText="180" w:rightFromText="180" w:vertAnchor="text" w:horzAnchor="page" w:tblpX="5881" w:tblpY="-1586"/>
        <w:tblW w:w="0" w:type="auto"/>
        <w:tblLook w:val="04A0" w:firstRow="1" w:lastRow="0" w:firstColumn="1" w:lastColumn="0" w:noHBand="0" w:noVBand="1"/>
      </w:tblPr>
      <w:tblGrid>
        <w:gridCol w:w="5280"/>
      </w:tblGrid>
      <w:tr w:rsidR="00675A85" w:rsidRPr="00B92D0F" w:rsidTr="00675A85">
        <w:trPr>
          <w:trHeight w:val="1408"/>
        </w:trPr>
        <w:tc>
          <w:tcPr>
            <w:tcW w:w="5280" w:type="dxa"/>
            <w:tcBorders>
              <w:top w:val="nil"/>
              <w:left w:val="nil"/>
              <w:bottom w:val="nil"/>
              <w:right w:val="nil"/>
            </w:tcBorders>
          </w:tcPr>
          <w:p w:rsidR="00675A85" w:rsidRPr="00B92D0F" w:rsidRDefault="00675A85" w:rsidP="00675A85">
            <w:pPr>
              <w:contextualSpacing/>
              <w:rPr>
                <w:rFonts w:ascii="PDF417x" w:eastAsia="Times New Roman" w:hAnsi="PDF417x" w:cs="Times New Roman"/>
                <w:sz w:val="24"/>
                <w:szCs w:val="24"/>
              </w:rPr>
            </w:pPr>
          </w:p>
        </w:tc>
      </w:tr>
    </w:tbl>
    <w:p w:rsidR="00135B59" w:rsidRPr="0001360A" w:rsidRDefault="00135B59" w:rsidP="0001360A">
      <w:pPr>
        <w:jc w:val="right"/>
        <w:rPr>
          <w:rFonts w:ascii="Times New Roman" w:eastAsia="Times New Roman" w:hAnsi="Times New Roman" w:cs="Times New Roman"/>
          <w:noProof w:val="0"/>
          <w:sz w:val="24"/>
          <w:szCs w:val="20"/>
          <w:lang w:val="en-GB" w:eastAsia="hr-HR"/>
        </w:rPr>
      </w:pP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b/>
          <w:bCs/>
          <w:noProof w:val="0"/>
          <w:sz w:val="24"/>
          <w:szCs w:val="20"/>
          <w:lang w:val="en-GB" w:eastAsia="hr-HR"/>
        </w:rPr>
        <w:tab/>
        <w:t xml:space="preserve"> </w:t>
      </w:r>
    </w:p>
    <w:tbl>
      <w:tblPr>
        <w:tblW w:w="0" w:type="auto"/>
        <w:tblLayout w:type="fixed"/>
        <w:tblLook w:val="04A0" w:firstRow="1" w:lastRow="0" w:firstColumn="1" w:lastColumn="0" w:noHBand="0" w:noVBand="1"/>
      </w:tblPr>
      <w:tblGrid>
        <w:gridCol w:w="1008"/>
        <w:gridCol w:w="6222"/>
      </w:tblGrid>
      <w:tr w:rsidR="00135B59" w:rsidRPr="00135B59" w:rsidTr="00A76E72">
        <w:trPr>
          <w:trHeight w:val="1152"/>
        </w:trPr>
        <w:tc>
          <w:tcPr>
            <w:tcW w:w="1008" w:type="dxa"/>
          </w:tcPr>
          <w:p w:rsidR="00135B59" w:rsidRPr="00135B59" w:rsidRDefault="00135B59" w:rsidP="00135B59">
            <w:pPr>
              <w:suppressAutoHyphens/>
              <w:snapToGrid w:val="0"/>
              <w:spacing w:line="276" w:lineRule="auto"/>
              <w:rPr>
                <w:rFonts w:ascii="Times New Roman" w:eastAsia="Times New Roman" w:hAnsi="Times New Roman" w:cs="Times New Roman"/>
                <w:noProof w:val="0"/>
                <w:sz w:val="24"/>
                <w:szCs w:val="20"/>
                <w:lang w:val="en-GB" w:eastAsia="ar-SA"/>
              </w:rPr>
            </w:pPr>
          </w:p>
        </w:tc>
        <w:tc>
          <w:tcPr>
            <w:tcW w:w="6222" w:type="dxa"/>
            <w:hideMark/>
          </w:tcPr>
          <w:p w:rsidR="00135B59" w:rsidRPr="00135B59" w:rsidRDefault="00135B59" w:rsidP="00135B59">
            <w:pPr>
              <w:suppressAutoHyphens/>
              <w:snapToGrid w:val="0"/>
              <w:spacing w:line="276" w:lineRule="auto"/>
              <w:jc w:val="center"/>
              <w:rPr>
                <w:rFonts w:ascii="Times New Roman" w:eastAsia="Times New Roman" w:hAnsi="Times New Roman" w:cs="Times New Roman"/>
                <w:noProof w:val="0"/>
                <w:sz w:val="24"/>
                <w:szCs w:val="20"/>
                <w:lang w:val="en-GB" w:eastAsia="ar-SA"/>
              </w:rPr>
            </w:pPr>
            <w:r w:rsidRPr="00135B59">
              <w:rPr>
                <w:rFonts w:ascii="Times New Roman" w:eastAsia="Times New Roman" w:hAnsi="Times New Roman" w:cs="Times New Roman"/>
                <w:sz w:val="24"/>
                <w:szCs w:val="20"/>
                <w:lang w:eastAsia="hr-HR"/>
              </w:rPr>
              <w:t xml:space="preserve"> </w:t>
            </w:r>
            <w:r w:rsidRPr="00135B59">
              <w:rPr>
                <w:rFonts w:ascii="Times New Roman" w:eastAsia="Times New Roman" w:hAnsi="Times New Roman" w:cs="Times New Roman"/>
                <w:sz w:val="24"/>
                <w:szCs w:val="24"/>
                <w:lang w:eastAsia="hr-HR"/>
              </w:rPr>
              <w:drawing>
                <wp:inline distT="0" distB="0" distL="0" distR="0">
                  <wp:extent cx="552450" cy="695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tc>
      </w:tr>
      <w:tr w:rsidR="00135B59" w:rsidRPr="00135B59" w:rsidTr="00A76E72">
        <w:tc>
          <w:tcPr>
            <w:tcW w:w="1008" w:type="dxa"/>
            <w:hideMark/>
          </w:tcPr>
          <w:p w:rsidR="00135B59" w:rsidRPr="00135B59" w:rsidRDefault="00135B59" w:rsidP="00135B59">
            <w:pPr>
              <w:suppressAutoHyphens/>
              <w:snapToGrid w:val="0"/>
              <w:spacing w:line="276" w:lineRule="auto"/>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sz w:val="24"/>
                <w:szCs w:val="20"/>
                <w:lang w:eastAsia="hr-HR"/>
              </w:rPr>
              <w:drawing>
                <wp:inline distT="0" distB="0" distL="0" distR="0">
                  <wp:extent cx="495300" cy="600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solidFill>
                            <a:srgbClr val="FFFFFF"/>
                          </a:solidFill>
                          <a:ln>
                            <a:noFill/>
                          </a:ln>
                        </pic:spPr>
                      </pic:pic>
                    </a:graphicData>
                  </a:graphic>
                </wp:inline>
              </w:drawing>
            </w:r>
          </w:p>
        </w:tc>
        <w:tc>
          <w:tcPr>
            <w:tcW w:w="6222" w:type="dxa"/>
            <w:hideMark/>
          </w:tcPr>
          <w:p w:rsidR="00135B59" w:rsidRPr="00135B59" w:rsidRDefault="00135B59" w:rsidP="00135B59">
            <w:pPr>
              <w:suppressAutoHyphens/>
              <w:snapToGrid w:val="0"/>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REPUBLIKA HRVATSKA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BJELOVARSKO-BILOGORSKA ŽUPANIJA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GRAD ČAZMA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 xml:space="preserve"> GRADSKO VIJEĆE </w:t>
            </w:r>
          </w:p>
        </w:tc>
      </w:tr>
    </w:tbl>
    <w:p w:rsidR="00135B59" w:rsidRPr="00135B59" w:rsidRDefault="00135B59" w:rsidP="00135B59">
      <w:pPr>
        <w:rPr>
          <w:rFonts w:ascii="Times New Roman" w:eastAsia="Times New Roman" w:hAnsi="Times New Roman" w:cs="Times New Roman"/>
          <w:noProof w:val="0"/>
          <w:sz w:val="24"/>
          <w:szCs w:val="20"/>
          <w:lang w:val="de-DE" w:eastAsia="hr-HR"/>
        </w:rPr>
      </w:pPr>
    </w:p>
    <w:p w:rsidR="00135B59" w:rsidRPr="00135B59" w:rsidRDefault="00135B59" w:rsidP="00135B59">
      <w:pPr>
        <w:rPr>
          <w:rFonts w:ascii="Times New Roman" w:eastAsia="Times New Roman" w:hAnsi="Times New Roman" w:cs="Times New Roman"/>
          <w:b/>
          <w:noProof w:val="0"/>
          <w:sz w:val="24"/>
          <w:szCs w:val="20"/>
          <w:lang w:val="de-DE" w:eastAsia="hr-HR"/>
        </w:rPr>
      </w:pPr>
      <w:r w:rsidRPr="00135B59">
        <w:rPr>
          <w:rFonts w:ascii="Times New Roman" w:eastAsia="Times New Roman" w:hAnsi="Times New Roman" w:cs="Times New Roman"/>
          <w:b/>
          <w:noProof w:val="0"/>
          <w:sz w:val="24"/>
          <w:szCs w:val="24"/>
          <w:lang w:val="de-DE" w:eastAsia="hr-HR"/>
        </w:rPr>
        <w:t xml:space="preserve">KLASA: </w:t>
      </w:r>
      <w:r w:rsidR="00B4096A">
        <w:rPr>
          <w:rFonts w:ascii="Times New Roman" w:eastAsia="Times New Roman" w:hAnsi="Times New Roman" w:cs="Times New Roman"/>
          <w:b/>
          <w:noProof w:val="0"/>
          <w:sz w:val="24"/>
          <w:szCs w:val="24"/>
          <w:lang w:val="de-DE" w:eastAsia="hr-HR"/>
        </w:rPr>
        <w:t>250-01/23-01/01</w:t>
      </w:r>
      <w:r w:rsidRPr="00135B59">
        <w:rPr>
          <w:rFonts w:ascii="Times New Roman" w:eastAsia="Times New Roman" w:hAnsi="Times New Roman" w:cs="Times New Roman"/>
          <w:b/>
          <w:noProof w:val="0"/>
          <w:sz w:val="24"/>
          <w:szCs w:val="24"/>
          <w:lang w:val="de-DE" w:eastAsia="hr-HR"/>
        </w:rPr>
        <w:t xml:space="preserve"> </w:t>
      </w:r>
    </w:p>
    <w:p w:rsidR="00135B59" w:rsidRPr="00135B59" w:rsidRDefault="00135B59" w:rsidP="00135B59">
      <w:pPr>
        <w:rPr>
          <w:rFonts w:ascii="Times New Roman" w:eastAsia="Times New Roman" w:hAnsi="Times New Roman" w:cs="Times New Roman"/>
          <w:b/>
          <w:noProof w:val="0"/>
          <w:sz w:val="24"/>
          <w:szCs w:val="20"/>
          <w:lang w:val="de-DE" w:eastAsia="hr-HR"/>
        </w:rPr>
      </w:pPr>
      <w:r w:rsidRPr="00135B59">
        <w:rPr>
          <w:rFonts w:ascii="Times New Roman" w:eastAsia="Times New Roman" w:hAnsi="Times New Roman" w:cs="Times New Roman"/>
          <w:b/>
          <w:noProof w:val="0"/>
          <w:sz w:val="24"/>
          <w:szCs w:val="24"/>
          <w:lang w:val="de-DE" w:eastAsia="hr-HR"/>
        </w:rPr>
        <w:t xml:space="preserve">URBROJ:  </w:t>
      </w:r>
      <w:r w:rsidR="00B4096A">
        <w:rPr>
          <w:rFonts w:ascii="Times New Roman" w:eastAsia="Times New Roman" w:hAnsi="Times New Roman" w:cs="Times New Roman"/>
          <w:b/>
          <w:noProof w:val="0"/>
          <w:sz w:val="24"/>
          <w:szCs w:val="24"/>
          <w:lang w:val="de-DE" w:eastAsia="hr-HR"/>
        </w:rPr>
        <w:t>2103-2-05/01-23-17</w:t>
      </w:r>
    </w:p>
    <w:p w:rsidR="00135B59" w:rsidRPr="00135B59" w:rsidRDefault="00135B59" w:rsidP="00135B59">
      <w:pPr>
        <w:rPr>
          <w:rFonts w:ascii="Times New Roman" w:eastAsia="Times New Roman" w:hAnsi="Times New Roman" w:cs="Times New Roman"/>
          <w:noProof w:val="0"/>
          <w:sz w:val="24"/>
          <w:szCs w:val="24"/>
          <w:lang w:val="de-DE" w:eastAsia="hr-HR"/>
        </w:rPr>
      </w:pPr>
      <w:r w:rsidRPr="00135B59">
        <w:rPr>
          <w:rFonts w:ascii="Times New Roman" w:eastAsia="Times New Roman" w:hAnsi="Times New Roman" w:cs="Times New Roman"/>
          <w:b/>
          <w:noProof w:val="0"/>
          <w:sz w:val="24"/>
          <w:szCs w:val="24"/>
          <w:lang w:val="de-DE" w:eastAsia="hr-HR"/>
        </w:rPr>
        <w:t xml:space="preserve">Čazma, </w:t>
      </w:r>
      <w:r w:rsidR="0001360A">
        <w:rPr>
          <w:rFonts w:ascii="Times New Roman" w:eastAsia="Times New Roman" w:hAnsi="Times New Roman" w:cs="Times New Roman"/>
          <w:b/>
          <w:noProof w:val="0"/>
          <w:sz w:val="24"/>
          <w:szCs w:val="24"/>
          <w:lang w:val="de-DE" w:eastAsia="hr-HR"/>
        </w:rPr>
        <w:t>21.09.2023.</w:t>
      </w:r>
    </w:p>
    <w:p w:rsidR="00135B59" w:rsidRPr="00135B59" w:rsidRDefault="00135B59" w:rsidP="00135B59">
      <w:pPr>
        <w:autoSpaceDE w:val="0"/>
        <w:autoSpaceDN w:val="0"/>
        <w:adjustRightInd w:val="0"/>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r w:rsidRPr="00135B59">
        <w:rPr>
          <w:rFonts w:ascii="Times New Roman" w:eastAsia="Times New Roman" w:hAnsi="Times New Roman" w:cs="Times New Roman"/>
          <w:noProof w:val="0"/>
          <w:color w:val="000000"/>
          <w:sz w:val="24"/>
          <w:szCs w:val="24"/>
        </w:rPr>
        <w:t xml:space="preserve"> Na temelju članka 13. stavka 1. Zakona o zaštiti od požara („Narodne novine broj 92/10, 114/22) te članka 34. Statuta Grada Čazme („Službeni vjesnik“ broj 13/21), Gradsko vijeće Grada Čazme na </w:t>
      </w:r>
      <w:r w:rsidR="0001360A">
        <w:rPr>
          <w:rFonts w:ascii="Times New Roman" w:eastAsia="Times New Roman" w:hAnsi="Times New Roman" w:cs="Times New Roman"/>
          <w:noProof w:val="0"/>
          <w:color w:val="000000"/>
          <w:sz w:val="24"/>
          <w:szCs w:val="24"/>
        </w:rPr>
        <w:t>16.</w:t>
      </w:r>
      <w:r w:rsidRPr="00135B59">
        <w:rPr>
          <w:rFonts w:ascii="Times New Roman" w:eastAsia="Times New Roman" w:hAnsi="Times New Roman" w:cs="Times New Roman"/>
          <w:noProof w:val="0"/>
          <w:color w:val="000000"/>
          <w:sz w:val="24"/>
          <w:szCs w:val="24"/>
        </w:rPr>
        <w:t xml:space="preserve"> sjednici održanoj </w:t>
      </w:r>
      <w:r w:rsidR="0001360A">
        <w:rPr>
          <w:rFonts w:ascii="Times New Roman" w:eastAsia="Times New Roman" w:hAnsi="Times New Roman" w:cs="Times New Roman"/>
          <w:noProof w:val="0"/>
          <w:color w:val="000000"/>
          <w:sz w:val="24"/>
          <w:szCs w:val="24"/>
        </w:rPr>
        <w:t>21.09.2023.</w:t>
      </w:r>
      <w:r w:rsidRPr="00135B59">
        <w:rPr>
          <w:rFonts w:ascii="Times New Roman" w:eastAsia="Times New Roman" w:hAnsi="Times New Roman" w:cs="Times New Roman"/>
          <w:noProof w:val="0"/>
          <w:color w:val="000000"/>
          <w:sz w:val="24"/>
          <w:szCs w:val="24"/>
        </w:rPr>
        <w:t xml:space="preserve"> godine, donijelo je </w:t>
      </w: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3"/>
          <w:szCs w:val="23"/>
        </w:rPr>
      </w:pPr>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r w:rsidRPr="00135B59">
        <w:rPr>
          <w:rFonts w:ascii="Times New Roman" w:eastAsia="Times New Roman" w:hAnsi="Times New Roman" w:cs="Times New Roman"/>
          <w:b/>
          <w:bCs/>
          <w:noProof w:val="0"/>
          <w:color w:val="000000"/>
          <w:sz w:val="23"/>
          <w:szCs w:val="23"/>
        </w:rPr>
        <w:t xml:space="preserve">O D L U K U </w:t>
      </w:r>
    </w:p>
    <w:p w:rsidR="00135B59" w:rsidRPr="00135B59" w:rsidRDefault="00135B59" w:rsidP="00135B59">
      <w:pPr>
        <w:autoSpaceDE w:val="0"/>
        <w:autoSpaceDN w:val="0"/>
        <w:adjustRightInd w:val="0"/>
        <w:jc w:val="center"/>
        <w:rPr>
          <w:rFonts w:ascii="Times New Roman" w:eastAsia="Times New Roman" w:hAnsi="Times New Roman" w:cs="Times New Roman"/>
          <w:b/>
          <w:bCs/>
          <w:noProof w:val="0"/>
          <w:color w:val="000000"/>
          <w:sz w:val="23"/>
          <w:szCs w:val="23"/>
        </w:rPr>
      </w:pPr>
      <w:r w:rsidRPr="00135B59">
        <w:rPr>
          <w:rFonts w:ascii="Times New Roman" w:eastAsia="Times New Roman" w:hAnsi="Times New Roman" w:cs="Times New Roman"/>
          <w:b/>
          <w:bCs/>
          <w:noProof w:val="0"/>
          <w:color w:val="000000"/>
          <w:sz w:val="23"/>
          <w:szCs w:val="23"/>
        </w:rPr>
        <w:t>o usvajanju Procjene ugroženosti od požara i tehnološke eksplozije za Grad Čazmu – (usklada 03)</w:t>
      </w:r>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3"/>
          <w:szCs w:val="23"/>
        </w:rPr>
      </w:pPr>
      <w:r w:rsidRPr="00135B59">
        <w:rPr>
          <w:rFonts w:ascii="Times New Roman" w:eastAsia="Times New Roman" w:hAnsi="Times New Roman" w:cs="Times New Roman"/>
          <w:b/>
          <w:noProof w:val="0"/>
          <w:color w:val="000000"/>
          <w:sz w:val="23"/>
          <w:szCs w:val="23"/>
        </w:rPr>
        <w:t xml:space="preserve">Članak 1. </w:t>
      </w:r>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r w:rsidRPr="00135B59">
        <w:rPr>
          <w:rFonts w:ascii="Times New Roman" w:eastAsia="Times New Roman" w:hAnsi="Times New Roman" w:cs="Times New Roman"/>
          <w:noProof w:val="0"/>
          <w:color w:val="000000"/>
          <w:sz w:val="24"/>
          <w:szCs w:val="24"/>
        </w:rPr>
        <w:t xml:space="preserve">Gradsko vijeće Grada Čazme usvaja Procjenu ugroženosti od požara i tehnološke eksplozije za Grad Čazmu (usklada 03) izrađenu od strane ovlaštene tvrtke Profi test d.o.o. iz Bjelovara, od travnja 2023. godine, na koju je ishođeno mišljenje Ministarstva unutarnjih poslova,  Ravnateljstvo civilne zaštite, Područni ured civilne zaštite Varaždin, Služba civilne zaštite  Bjelovar, Odjel inspekcije (KLASA: 245-02/23-11/252, URBROJ: 511-01-391-23-2, od 29. lipnja 2023. godine). </w:t>
      </w: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r w:rsidRPr="00135B59">
        <w:rPr>
          <w:rFonts w:ascii="Times New Roman" w:eastAsia="Times New Roman" w:hAnsi="Times New Roman" w:cs="Times New Roman"/>
          <w:b/>
          <w:noProof w:val="0"/>
          <w:color w:val="000000"/>
          <w:sz w:val="24"/>
          <w:szCs w:val="24"/>
        </w:rPr>
        <w:t xml:space="preserve">Članak 2. </w:t>
      </w: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 xml:space="preserve">Tekst Procjene ugroženosti od požara i tehnološke eksplozije u prilogu je ove Odluke i čini njezin sastavni dio. </w:t>
      </w: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 xml:space="preserve">Tekst Procjene ugroženosti od požara i tehnološke eksplozije za Grad Čazmu – (usklada 03) objavit će se na Internet stranici Grada Čazme. </w:t>
      </w:r>
    </w:p>
    <w:p w:rsidR="00135B59" w:rsidRPr="00135B59" w:rsidRDefault="00135B59" w:rsidP="00135B59">
      <w:pPr>
        <w:autoSpaceDE w:val="0"/>
        <w:autoSpaceDN w:val="0"/>
        <w:adjustRightInd w:val="0"/>
        <w:jc w:val="both"/>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r w:rsidRPr="00135B59">
        <w:rPr>
          <w:rFonts w:ascii="Times New Roman" w:eastAsia="Times New Roman" w:hAnsi="Times New Roman" w:cs="Times New Roman"/>
          <w:b/>
          <w:noProof w:val="0"/>
          <w:color w:val="000000"/>
          <w:sz w:val="24"/>
          <w:szCs w:val="24"/>
        </w:rPr>
        <w:t xml:space="preserve">Članak 3. </w:t>
      </w: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 xml:space="preserve">Ova Odluka stupa na snagu osmog dana od dana objave u „Službenom vjesniku“. </w:t>
      </w:r>
    </w:p>
    <w:p w:rsidR="00135B59" w:rsidRPr="00135B59" w:rsidRDefault="00135B59" w:rsidP="00135B59">
      <w:pPr>
        <w:rPr>
          <w:rFonts w:ascii="Times New Roman" w:eastAsia="Times New Roman" w:hAnsi="Times New Roman" w:cs="Times New Roman"/>
          <w:noProof w:val="0"/>
          <w:sz w:val="24"/>
          <w:szCs w:val="24"/>
          <w:lang w:eastAsia="hr-HR"/>
        </w:rPr>
      </w:pPr>
    </w:p>
    <w:p w:rsidR="00135B59" w:rsidRPr="00135B59" w:rsidRDefault="00135B59" w:rsidP="00135B59">
      <w:pPr>
        <w:rPr>
          <w:rFonts w:ascii="Times New Roman" w:eastAsia="Times New Roman" w:hAnsi="Times New Roman" w:cs="Times New Roman"/>
          <w:noProof w:val="0"/>
          <w:sz w:val="24"/>
          <w:szCs w:val="24"/>
          <w:lang w:eastAsia="hr-HR"/>
        </w:rPr>
      </w:pPr>
    </w:p>
    <w:p w:rsidR="00135B59" w:rsidRPr="00135B59" w:rsidRDefault="00135B59" w:rsidP="00135B59">
      <w:pPr>
        <w:ind w:left="4248"/>
        <w:rPr>
          <w:rFonts w:ascii="Times New Roman" w:eastAsia="Times New Roman" w:hAnsi="Times New Roman" w:cs="Times New Roman"/>
          <w:b/>
          <w:noProof w:val="0"/>
          <w:sz w:val="24"/>
          <w:szCs w:val="24"/>
          <w:lang w:eastAsia="hr-HR"/>
        </w:rPr>
      </w:pPr>
      <w:r w:rsidRPr="00135B59">
        <w:rPr>
          <w:rFonts w:ascii="Times New Roman" w:eastAsia="Times New Roman" w:hAnsi="Times New Roman" w:cs="Times New Roman"/>
          <w:b/>
          <w:noProof w:val="0"/>
          <w:sz w:val="24"/>
          <w:szCs w:val="24"/>
          <w:lang w:eastAsia="hr-HR"/>
        </w:rPr>
        <w:t>PREDSJEDNIK GRADSKOG VIJEĆA:</w:t>
      </w:r>
    </w:p>
    <w:p w:rsidR="00135B59" w:rsidRPr="00135B59" w:rsidRDefault="00135B59" w:rsidP="00135B59">
      <w:pPr>
        <w:ind w:left="4248"/>
        <w:rPr>
          <w:rFonts w:ascii="Times New Roman" w:eastAsia="Times New Roman" w:hAnsi="Times New Roman" w:cs="Times New Roman"/>
          <w:b/>
          <w:noProof w:val="0"/>
          <w:sz w:val="24"/>
          <w:szCs w:val="24"/>
          <w:lang w:eastAsia="hr-HR"/>
        </w:rPr>
      </w:pPr>
    </w:p>
    <w:p w:rsidR="00135B59" w:rsidRPr="00135B59" w:rsidRDefault="00135B59" w:rsidP="00135B59">
      <w:pPr>
        <w:rPr>
          <w:rFonts w:ascii="Times New Roman" w:eastAsia="Times New Roman" w:hAnsi="Times New Roman" w:cs="Times New Roman"/>
          <w:b/>
          <w:noProof w:val="0"/>
          <w:sz w:val="24"/>
          <w:szCs w:val="24"/>
          <w:lang w:eastAsia="hr-HR"/>
        </w:rPr>
      </w:pPr>
      <w:r w:rsidRPr="00135B59">
        <w:rPr>
          <w:rFonts w:ascii="Times New Roman" w:eastAsia="Times New Roman" w:hAnsi="Times New Roman" w:cs="Times New Roman"/>
          <w:b/>
          <w:noProof w:val="0"/>
          <w:sz w:val="24"/>
          <w:szCs w:val="24"/>
          <w:lang w:eastAsia="hr-HR"/>
        </w:rPr>
        <w:tab/>
      </w:r>
      <w:r w:rsidRPr="00135B59">
        <w:rPr>
          <w:rFonts w:ascii="Times New Roman" w:eastAsia="Times New Roman" w:hAnsi="Times New Roman" w:cs="Times New Roman"/>
          <w:b/>
          <w:noProof w:val="0"/>
          <w:sz w:val="24"/>
          <w:szCs w:val="24"/>
          <w:lang w:eastAsia="hr-HR"/>
        </w:rPr>
        <w:tab/>
        <w:t xml:space="preserve">                                                      Branko Novković, mag.med.techn. </w:t>
      </w:r>
      <w:r w:rsidRPr="00135B59">
        <w:rPr>
          <w:rFonts w:ascii="Arial" w:eastAsia="Times New Roman" w:hAnsi="Arial" w:cs="Times New Roman"/>
          <w:b/>
          <w:noProof w:val="0"/>
          <w:sz w:val="24"/>
          <w:szCs w:val="20"/>
          <w:lang w:eastAsia="hr-HR"/>
        </w:rPr>
        <w:t xml:space="preserve"> </w:t>
      </w:r>
    </w:p>
    <w:p w:rsidR="00B92D0F" w:rsidRPr="00B92D0F" w:rsidRDefault="00B92D0F" w:rsidP="00B92D0F">
      <w:pPr>
        <w:jc w:val="both"/>
        <w:rPr>
          <w:rFonts w:eastAsia="Times New Roman" w:cs="Times New Roman"/>
          <w:noProof w:val="0"/>
        </w:rPr>
      </w:pPr>
    </w:p>
    <w:sectPr w:rsidR="00B92D0F" w:rsidRPr="00B92D0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altName w:val="Calibri"/>
    <w:panose1 w:val="02000000000000000000"/>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slov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16cid:durableId="1879389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1360A"/>
    <w:rsid w:val="000F037B"/>
    <w:rsid w:val="00135B59"/>
    <w:rsid w:val="00275B0C"/>
    <w:rsid w:val="002C7B0F"/>
    <w:rsid w:val="00347D72"/>
    <w:rsid w:val="003D25CA"/>
    <w:rsid w:val="003F65C1"/>
    <w:rsid w:val="00421BCF"/>
    <w:rsid w:val="00675A85"/>
    <w:rsid w:val="00693AB1"/>
    <w:rsid w:val="007F22EC"/>
    <w:rsid w:val="008A562A"/>
    <w:rsid w:val="008C5FE5"/>
    <w:rsid w:val="009B7A12"/>
    <w:rsid w:val="00A836D0"/>
    <w:rsid w:val="00AC35DA"/>
    <w:rsid w:val="00B4096A"/>
    <w:rsid w:val="00B92D0F"/>
    <w:rsid w:val="00C9578C"/>
    <w:rsid w:val="00D707B3"/>
    <w:rsid w:val="00E55405"/>
    <w:rsid w:val="00F34E0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9EBAA"/>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qFormat/>
    <w:rsid w:val="000F037B"/>
    <w:pPr>
      <w:keepNext/>
      <w:numPr>
        <w:numId w:val="1"/>
      </w:numPr>
      <w:suppressAutoHyphens/>
      <w:jc w:val="center"/>
      <w:outlineLvl w:val="0"/>
    </w:pPr>
    <w:rPr>
      <w:rFonts w:ascii="Times New Roman" w:eastAsia="Times New Roman" w:hAnsi="Times New Roman" w:cs="Times New Roman"/>
      <w:b/>
      <w:noProof w:val="0"/>
      <w:sz w:val="24"/>
      <w:szCs w:val="20"/>
      <w:lang w:val="en-GB"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rsid w:val="000F037B"/>
    <w:rPr>
      <w:rFonts w:ascii="Times New Roman" w:eastAsia="Times New Roman" w:hAnsi="Times New Roman" w:cs="Times New Roman"/>
      <w:b/>
      <w:sz w:val="24"/>
      <w:szCs w:val="20"/>
      <w:lang w:val="en-GB" w:eastAsia="ar-SA"/>
    </w:rPr>
  </w:style>
  <w:style w:type="paragraph" w:styleId="Tijeloteksta">
    <w:name w:val="Body Text"/>
    <w:basedOn w:val="Normal"/>
    <w:link w:val="TijelotekstaChar"/>
    <w:rsid w:val="000F037B"/>
    <w:pPr>
      <w:suppressAutoHyphens/>
      <w:jc w:val="both"/>
    </w:pPr>
    <w:rPr>
      <w:rFonts w:ascii="Times New Roman" w:eastAsia="Times New Roman" w:hAnsi="Times New Roman" w:cs="Times New Roman"/>
      <w:noProof w:val="0"/>
      <w:sz w:val="24"/>
      <w:szCs w:val="20"/>
      <w:lang w:val="en-GB" w:eastAsia="ar-SA"/>
    </w:rPr>
  </w:style>
  <w:style w:type="character" w:customStyle="1" w:styleId="TijelotekstaChar">
    <w:name w:val="Tijelo teksta Char"/>
    <w:basedOn w:val="Zadanifontodlomka"/>
    <w:link w:val="Tijeloteksta"/>
    <w:rsid w:val="000F037B"/>
    <w:rPr>
      <w:rFonts w:ascii="Times New Roman" w:eastAsia="Times New Roman" w:hAnsi="Times New Roman" w:cs="Times New Roman"/>
      <w:sz w:val="24"/>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99B3EB3A-5DB6-4051-8F8F-CD2ACF6A6DA0}">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cazma2021@outlook.com</cp:lastModifiedBy>
  <cp:revision>3</cp:revision>
  <cp:lastPrinted>2014-11-26T14:09:00Z</cp:lastPrinted>
  <dcterms:created xsi:type="dcterms:W3CDTF">2023-09-12T10:10:00Z</dcterms:created>
  <dcterms:modified xsi:type="dcterms:W3CDTF">2023-09-21T11:13:00Z</dcterms:modified>
</cp:coreProperties>
</file>