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5F24F055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A176907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+*xfs*pvs*Akl*cvA*xBj*uCi*voE*cEE*cvA*oCs*pBk*-</w:t>
            </w:r>
            <w:r>
              <w:rPr>
                <w:rFonts w:ascii="PDF417x" w:hAnsi="PDF417x"/>
                <w:sz w:val="24"/>
                <w:szCs w:val="24"/>
              </w:rPr>
              <w:br/>
              <w:t>+*yqw*idy*jqy*wgh*xaa*wEv*EDt*yuk*Fzb*uyb*zew*-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+*eDs*dBw*lyd*lyd*lyd*inA*nEy*Avj*ubt*aCw*zfE*-</w:t>
            </w:r>
            <w:r>
              <w:rPr>
                <w:rFonts w:ascii="PDF417x" w:hAnsi="PDF417x"/>
                <w:sz w:val="24"/>
                <w:szCs w:val="24"/>
              </w:rPr>
              <w:br/>
              <w:t>+*ftw*kuC*nCB*Fks*keg*htk*bBu*tiz*rak*wqz*onA*-</w:t>
            </w:r>
            <w:r>
              <w:rPr>
                <w:rFonts w:ascii="PDF417x" w:hAnsi="PDF417x"/>
                <w:sz w:val="24"/>
                <w:szCs w:val="24"/>
              </w:rPr>
              <w:br/>
              <w:t>+*ftA*bti*kfl*yFD*obq*sch*sEh*Eyc*xvl*mAx*uws*-</w:t>
            </w:r>
            <w:r>
              <w:rPr>
                <w:rFonts w:ascii="PDF417x" w:hAnsi="PDF417x"/>
                <w:sz w:val="24"/>
                <w:szCs w:val="24"/>
              </w:rPr>
              <w:br/>
              <w:t>+*xjq*gnk*fny*Aiq*Bug*Aub*btv*DAr*dBw*tze*uzq*-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881" w:tblpY="-1586"/>
        <w:tblW w:w="0" w:type="auto"/>
        <w:tblLook w:val="04A0" w:firstRow="1" w:lastRow="0" w:firstColumn="1" w:lastColumn="0" w:noHBand="0" w:noVBand="1"/>
      </w:tblPr>
      <w:tblGrid>
        <w:gridCol w:w="5280"/>
      </w:tblGrid>
      <w:tr w:rsidR="00675A85" w:rsidRPr="00B92D0F" w14:paraId="4A24844A" w14:textId="77777777" w:rsidTr="00675A85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724CEF6" w14:textId="77777777" w:rsidR="00675A85" w:rsidRPr="00B92D0F" w:rsidRDefault="00675A85" w:rsidP="00675A85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2D6B1DA8" w14:textId="10E5CD29" w:rsidR="006B5E78" w:rsidRPr="00813EA6" w:rsidRDefault="006B5E78" w:rsidP="00813EA6">
      <w:pPr>
        <w:jc w:val="right"/>
        <w:rPr>
          <w:rFonts w:ascii="Times New Roman" w:eastAsia="Times New Roman" w:hAnsi="Times New Roman" w:cs="Times New Roman"/>
          <w:noProof w:val="0"/>
          <w:sz w:val="24"/>
          <w:szCs w:val="20"/>
          <w:lang w:val="en-GB" w:eastAsia="hr-HR"/>
        </w:rPr>
      </w:pPr>
      <w:r w:rsidRPr="006B5E78">
        <w:rPr>
          <w:rFonts w:ascii="Times New Roman" w:eastAsia="Times New Roman" w:hAnsi="Times New Roman" w:cs="Times New Roman"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0"/>
          <w:lang w:val="en-GB" w:eastAsia="hr-HR"/>
        </w:rPr>
        <w:tab/>
        <w:t xml:space="preserve">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6222"/>
      </w:tblGrid>
      <w:tr w:rsidR="006B5E78" w:rsidRPr="006B5E78" w14:paraId="049C3074" w14:textId="77777777" w:rsidTr="00A76E72">
        <w:trPr>
          <w:trHeight w:val="1152"/>
        </w:trPr>
        <w:tc>
          <w:tcPr>
            <w:tcW w:w="1008" w:type="dxa"/>
          </w:tcPr>
          <w:p w14:paraId="015D8CCD" w14:textId="77777777" w:rsidR="006B5E78" w:rsidRPr="006B5E78" w:rsidRDefault="006B5E78" w:rsidP="006B5E78">
            <w:pPr>
              <w:suppressAutoHyphens/>
              <w:snapToGrid w:val="0"/>
              <w:spacing w:line="276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0"/>
                <w:lang w:val="en-GB" w:eastAsia="ar-SA"/>
              </w:rPr>
            </w:pPr>
          </w:p>
        </w:tc>
        <w:tc>
          <w:tcPr>
            <w:tcW w:w="6222" w:type="dxa"/>
            <w:hideMark/>
          </w:tcPr>
          <w:p w14:paraId="7CEF54FC" w14:textId="77777777" w:rsidR="006B5E78" w:rsidRPr="006B5E78" w:rsidRDefault="006B5E78" w:rsidP="006B5E78">
            <w:pPr>
              <w:suppressAutoHyphens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0"/>
                <w:lang w:val="en-GB" w:eastAsia="ar-SA"/>
              </w:rPr>
            </w:pPr>
            <w:r w:rsidRPr="006B5E78"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 xml:space="preserve"> </w:t>
            </w:r>
            <w:r w:rsidRPr="006B5E78">
              <w:rPr>
                <w:rFonts w:ascii="Calibri" w:eastAsia="Times New Roman" w:hAnsi="Calibri" w:cs="Times New Roman"/>
              </w:rPr>
              <w:drawing>
                <wp:inline distT="0" distB="0" distL="0" distR="0" wp14:anchorId="7CCF886F" wp14:editId="40B20176">
                  <wp:extent cx="552450" cy="6953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5E78" w:rsidRPr="006B5E78" w14:paraId="6776994A" w14:textId="77777777" w:rsidTr="00A76E72">
        <w:tc>
          <w:tcPr>
            <w:tcW w:w="1008" w:type="dxa"/>
            <w:hideMark/>
          </w:tcPr>
          <w:p w14:paraId="76FB762E" w14:textId="77777777" w:rsidR="006B5E78" w:rsidRPr="006B5E78" w:rsidRDefault="006B5E78" w:rsidP="006B5E78">
            <w:pPr>
              <w:suppressAutoHyphens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0"/>
                <w:lang w:val="en-GB" w:eastAsia="ar-SA"/>
              </w:rPr>
            </w:pPr>
            <w:r w:rsidRPr="006B5E78"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drawing>
                <wp:inline distT="0" distB="0" distL="0" distR="0" wp14:anchorId="07EEDE84" wp14:editId="71DB2ED7">
                  <wp:extent cx="495300" cy="6000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2" w:type="dxa"/>
            <w:hideMark/>
          </w:tcPr>
          <w:p w14:paraId="27F1AAB7" w14:textId="77777777" w:rsidR="006B5E78" w:rsidRPr="006B5E78" w:rsidRDefault="006B5E78" w:rsidP="006B5E78">
            <w:pPr>
              <w:suppressAutoHyphens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0"/>
                <w:lang w:val="en-GB" w:eastAsia="ar-SA"/>
              </w:rPr>
            </w:pPr>
            <w:r w:rsidRPr="006B5E78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0"/>
                <w:lang w:val="en-GB" w:eastAsia="ar-SA"/>
              </w:rPr>
              <w:t>REPUBLIKA HRVATSKA</w:t>
            </w:r>
          </w:p>
          <w:p w14:paraId="7D2EE673" w14:textId="77777777" w:rsidR="006B5E78" w:rsidRPr="006B5E78" w:rsidRDefault="006B5E78" w:rsidP="006B5E78">
            <w:pPr>
              <w:suppressAutoHyphens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0"/>
                <w:lang w:val="en-GB" w:eastAsia="ar-SA"/>
              </w:rPr>
            </w:pPr>
            <w:r w:rsidRPr="006B5E78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0"/>
                <w:lang w:val="en-GB" w:eastAsia="ar-SA"/>
              </w:rPr>
              <w:t>BJELOVARSKO-BILOGORSKA ŽUPANIJA</w:t>
            </w:r>
          </w:p>
          <w:p w14:paraId="0B4BBDEB" w14:textId="77777777" w:rsidR="006B5E78" w:rsidRPr="006B5E78" w:rsidRDefault="006B5E78" w:rsidP="006B5E78">
            <w:pPr>
              <w:suppressAutoHyphens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0"/>
                <w:lang w:val="en-GB" w:eastAsia="ar-SA"/>
              </w:rPr>
            </w:pPr>
            <w:r w:rsidRPr="006B5E78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0"/>
                <w:lang w:val="en-GB" w:eastAsia="ar-SA"/>
              </w:rPr>
              <w:t>GRAD ČAZMA</w:t>
            </w:r>
          </w:p>
          <w:p w14:paraId="73C1A8D3" w14:textId="77777777" w:rsidR="006B5E78" w:rsidRPr="006B5E78" w:rsidRDefault="006B5E78" w:rsidP="006B5E78">
            <w:pPr>
              <w:suppressAutoHyphens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0"/>
                <w:lang w:val="en-GB" w:eastAsia="ar-SA"/>
              </w:rPr>
            </w:pPr>
            <w:r w:rsidRPr="006B5E78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0"/>
                <w:lang w:val="en-GB" w:eastAsia="ar-SA"/>
              </w:rPr>
              <w:t xml:space="preserve">GRADSKO VIJEĆE </w:t>
            </w:r>
          </w:p>
        </w:tc>
      </w:tr>
    </w:tbl>
    <w:p w14:paraId="4BE3A8CA" w14:textId="77777777" w:rsidR="006B5E78" w:rsidRPr="006B5E78" w:rsidRDefault="006B5E78" w:rsidP="006B5E78">
      <w:pPr>
        <w:rPr>
          <w:rFonts w:ascii="Times New Roman" w:eastAsia="Times New Roman" w:hAnsi="Times New Roman" w:cs="Times New Roman"/>
          <w:noProof w:val="0"/>
          <w:sz w:val="24"/>
          <w:szCs w:val="20"/>
          <w:lang w:val="de-DE" w:eastAsia="hr-HR"/>
        </w:rPr>
      </w:pPr>
    </w:p>
    <w:p w14:paraId="77CF1F5A" w14:textId="77777777" w:rsidR="006B5E78" w:rsidRPr="006B5E78" w:rsidRDefault="006B5E78" w:rsidP="006B5E78">
      <w:pPr>
        <w:rPr>
          <w:rFonts w:ascii="Times New Roman" w:eastAsia="Times New Roman" w:hAnsi="Times New Roman" w:cs="Times New Roman"/>
          <w:b/>
          <w:noProof w:val="0"/>
          <w:sz w:val="24"/>
          <w:szCs w:val="20"/>
          <w:lang w:val="de-DE" w:eastAsia="hr-HR"/>
        </w:rPr>
      </w:pPr>
      <w:r w:rsidRPr="006B5E78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de-DE" w:eastAsia="hr-HR"/>
        </w:rPr>
        <w:t xml:space="preserve">KLASA: 250-01/23-01/01  </w:t>
      </w:r>
    </w:p>
    <w:p w14:paraId="5FF2B4F5" w14:textId="77777777" w:rsidR="006B5E78" w:rsidRPr="006B5E78" w:rsidRDefault="006B5E78" w:rsidP="006B5E78">
      <w:pPr>
        <w:rPr>
          <w:rFonts w:ascii="Times New Roman" w:eastAsia="Times New Roman" w:hAnsi="Times New Roman" w:cs="Times New Roman"/>
          <w:b/>
          <w:noProof w:val="0"/>
          <w:sz w:val="24"/>
          <w:szCs w:val="20"/>
          <w:lang w:val="de-DE" w:eastAsia="hr-HR"/>
        </w:rPr>
      </w:pPr>
      <w:r w:rsidRPr="006B5E78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de-DE" w:eastAsia="hr-HR"/>
        </w:rPr>
        <w:t>URBROJ: 2103-2-05/01-23-</w:t>
      </w: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de-DE" w:eastAsia="hr-HR"/>
        </w:rPr>
        <w:t>18</w:t>
      </w:r>
    </w:p>
    <w:p w14:paraId="7D14FF2E" w14:textId="06678975" w:rsidR="006B5E78" w:rsidRPr="006B5E78" w:rsidRDefault="006B5E78" w:rsidP="006B5E78">
      <w:pPr>
        <w:rPr>
          <w:rFonts w:ascii="Times New Roman" w:eastAsia="Times New Roman" w:hAnsi="Times New Roman" w:cs="Times New Roman"/>
          <w:noProof w:val="0"/>
          <w:sz w:val="24"/>
          <w:szCs w:val="24"/>
          <w:lang w:val="de-DE" w:eastAsia="hr-HR"/>
        </w:rPr>
      </w:pPr>
      <w:r w:rsidRPr="006B5E78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de-DE" w:eastAsia="hr-HR"/>
        </w:rPr>
        <w:t xml:space="preserve">Čazma, </w:t>
      </w:r>
      <w:r w:rsidR="00813EA6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de-DE" w:eastAsia="hr-HR"/>
        </w:rPr>
        <w:t>21.09.2023.</w:t>
      </w:r>
    </w:p>
    <w:p w14:paraId="298E824C" w14:textId="77777777" w:rsidR="006B5E78" w:rsidRPr="006B5E78" w:rsidRDefault="006B5E78" w:rsidP="006B5E78">
      <w:pPr>
        <w:rPr>
          <w:rFonts w:ascii="Times New Roman" w:eastAsia="Times New Roman" w:hAnsi="Times New Roman" w:cs="Times New Roman"/>
          <w:noProof w:val="0"/>
          <w:sz w:val="24"/>
          <w:szCs w:val="24"/>
          <w:lang w:val="de-DE" w:eastAsia="hr-HR"/>
        </w:rPr>
      </w:pPr>
    </w:p>
    <w:p w14:paraId="5B295761" w14:textId="47690045" w:rsidR="006B5E78" w:rsidRPr="006B5E78" w:rsidRDefault="006B5E78" w:rsidP="006B5E78">
      <w:pPr>
        <w:autoSpaceDE w:val="0"/>
        <w:autoSpaceDN w:val="0"/>
        <w:adjustRightInd w:val="0"/>
        <w:ind w:firstLine="70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Na temelju članka 13. stavka 1. Zakona o zaštiti od požara („Narodne novine broj 92/10, 114/22), članka 4. i 5. Pravilnika o planu zaštite od požara (Narodne novine broj 51/12) te članka 34. Statuta Grada Čazme („Službeni vjesnik“ broj 13/21), Gradsko vijeće Grada Čazme na </w:t>
      </w:r>
      <w:r w:rsidR="00813EA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16.</w:t>
      </w:r>
      <w:r w:rsidRPr="006B5E7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sjednici održanoj </w:t>
      </w:r>
      <w:r w:rsidR="00813EA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21.09.2023.</w:t>
      </w:r>
      <w:r w:rsidRPr="006B5E7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godine, donijelo je </w:t>
      </w:r>
    </w:p>
    <w:p w14:paraId="5C09FFCD" w14:textId="77777777" w:rsidR="006B5E78" w:rsidRPr="006B5E78" w:rsidRDefault="006B5E78" w:rsidP="006B5E78">
      <w:pPr>
        <w:autoSpaceDE w:val="0"/>
        <w:autoSpaceDN w:val="0"/>
        <w:adjustRightInd w:val="0"/>
        <w:ind w:firstLine="70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</w:t>
      </w:r>
    </w:p>
    <w:p w14:paraId="06A733F7" w14:textId="77777777" w:rsidR="006B5E78" w:rsidRPr="006B5E78" w:rsidRDefault="006B5E78" w:rsidP="006B5E78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ODLUKU</w:t>
      </w:r>
    </w:p>
    <w:p w14:paraId="57815210" w14:textId="77777777" w:rsidR="006B5E78" w:rsidRPr="006B5E78" w:rsidRDefault="006B5E78" w:rsidP="006B5E78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o usvajanju Plana zaštite od požara za Grad Čazmu  (Revizija 2/2023) </w:t>
      </w:r>
    </w:p>
    <w:p w14:paraId="173606A8" w14:textId="77777777" w:rsidR="006B5E78" w:rsidRPr="006B5E78" w:rsidRDefault="006B5E78" w:rsidP="006B5E78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Članak 1.</w:t>
      </w:r>
    </w:p>
    <w:p w14:paraId="0EAA2284" w14:textId="77777777" w:rsidR="006B5E78" w:rsidRPr="006B5E78" w:rsidRDefault="006B5E78" w:rsidP="006B5E78">
      <w:pPr>
        <w:spacing w:after="160" w:line="259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noProof w:val="0"/>
          <w:sz w:val="24"/>
          <w:szCs w:val="24"/>
        </w:rPr>
        <w:t>Gradsko vijeće Grada Čazme usvaja Plan zaštite od požara za Grad Čazmu (Revizija 2/2023), izrađen od ovlaštene tvrtke Profi test d.o.o. iz Bjelovara, od svibnja 2023. godine</w:t>
      </w:r>
    </w:p>
    <w:p w14:paraId="2FFAE05F" w14:textId="77777777" w:rsidR="006B5E78" w:rsidRPr="006B5E78" w:rsidRDefault="006B5E78" w:rsidP="006B5E78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noProof w:val="0"/>
          <w:sz w:val="24"/>
          <w:szCs w:val="24"/>
        </w:rPr>
        <w:t>Plan zaštite od požara izrađen na temelju revizije Procjene ugroženosti od požara i tehnološke eksplozije za Grad Čazmu (usklada 03)</w:t>
      </w:r>
      <w:r w:rsidR="00D9608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od travnja 2023</w:t>
      </w:r>
      <w:r w:rsidRPr="006B5E78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. </w:t>
      </w:r>
    </w:p>
    <w:p w14:paraId="467E5BC0" w14:textId="77777777" w:rsidR="006B5E78" w:rsidRPr="006B5E78" w:rsidRDefault="006B5E78" w:rsidP="006B5E7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 </w:t>
      </w:r>
      <w:r w:rsidRPr="006B5E78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</w:rPr>
        <w:t xml:space="preserve">Članak 2. </w:t>
      </w:r>
    </w:p>
    <w:p w14:paraId="7892BA46" w14:textId="77777777" w:rsidR="006B5E78" w:rsidRPr="006B5E78" w:rsidRDefault="006B5E78" w:rsidP="006B5E7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Tekst Plana zaštite od požara  u prilogu je ove Odluke i čini njezin sastavni dio. </w:t>
      </w:r>
    </w:p>
    <w:p w14:paraId="3001145B" w14:textId="77777777" w:rsidR="006B5E78" w:rsidRPr="006B5E78" w:rsidRDefault="006B5E78" w:rsidP="006B5E7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Tekst</w:t>
      </w:r>
      <w:r w:rsidRPr="006B5E78">
        <w:rPr>
          <w:rFonts w:ascii="Calibri" w:eastAsia="Times New Roman" w:hAnsi="Calibri" w:cs="Times New Roman"/>
          <w:noProof w:val="0"/>
        </w:rPr>
        <w:t xml:space="preserve"> </w:t>
      </w:r>
      <w:r w:rsidRPr="006B5E7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Plana zaštite od požara za Grad Čazmu (Revizija 2/2023) objavit će se na Internet stranici Grada Čazme.</w:t>
      </w:r>
    </w:p>
    <w:p w14:paraId="3476A387" w14:textId="77777777" w:rsidR="006B5E78" w:rsidRPr="006B5E78" w:rsidRDefault="006B5E78" w:rsidP="006B5E7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466C3BEC" w14:textId="77777777" w:rsidR="006B5E78" w:rsidRPr="006B5E78" w:rsidRDefault="006B5E78" w:rsidP="006B5E7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</w:rPr>
        <w:t>Članak 3.</w:t>
      </w:r>
    </w:p>
    <w:p w14:paraId="4143AA52" w14:textId="77777777" w:rsidR="006B5E78" w:rsidRPr="006B5E78" w:rsidRDefault="006B5E78" w:rsidP="006B5E7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Jedinice lokalne samouprave najmanje jednom godišnje usklađuju Planove zaštite od požara s novonastalim uvjetima. Gradsko vijeće Grada Čazme ovlašćuje Gradonačelnika za ažuriranje  Plana zaštite od požara za Grad Čazmu. </w:t>
      </w:r>
    </w:p>
    <w:p w14:paraId="5BE9E09B" w14:textId="77777777" w:rsidR="006B5E78" w:rsidRPr="006B5E78" w:rsidRDefault="006B5E78" w:rsidP="006B5E7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365A8BD3" w14:textId="77777777" w:rsidR="006B5E78" w:rsidRPr="006B5E78" w:rsidRDefault="006B5E78" w:rsidP="006B5E7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</w:rPr>
        <w:t xml:space="preserve">Članak 4. </w:t>
      </w:r>
    </w:p>
    <w:p w14:paraId="4AB2FE9C" w14:textId="77777777" w:rsidR="006B5E78" w:rsidRPr="006B5E78" w:rsidRDefault="006B5E78" w:rsidP="006B5E78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6B5E7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Ova Odluka stupa na snagu osmog dana od dana objave u „Službenom vjesniku“.</w:t>
      </w:r>
    </w:p>
    <w:p w14:paraId="4FDE8229" w14:textId="77777777" w:rsidR="006B5E78" w:rsidRPr="006B5E78" w:rsidRDefault="006B5E78" w:rsidP="006B5E78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2634306B" w14:textId="77777777" w:rsidR="006B5E78" w:rsidRPr="006B5E78" w:rsidRDefault="006B5E78" w:rsidP="006B5E78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3B324453" w14:textId="77777777" w:rsidR="006B5E78" w:rsidRPr="006B5E78" w:rsidRDefault="006B5E78" w:rsidP="006B5E78">
      <w:pPr>
        <w:ind w:left="3540" w:firstLine="708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PREDSJEDNIK GRADSKOG VIJEĆA:</w:t>
      </w:r>
    </w:p>
    <w:p w14:paraId="1273FA9F" w14:textId="77777777" w:rsidR="006B5E78" w:rsidRPr="006B5E78" w:rsidRDefault="006B5E78" w:rsidP="006B5E78">
      <w:pPr>
        <w:ind w:left="637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066270C5" w14:textId="77777777" w:rsidR="006B5E78" w:rsidRPr="006B5E78" w:rsidRDefault="006B5E78" w:rsidP="006B5E78">
      <w:pP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ab/>
      </w: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ab/>
        <w:t xml:space="preserve">                                                   Branko Novković, mag.med.techn.  </w:t>
      </w:r>
    </w:p>
    <w:p w14:paraId="098CE23A" w14:textId="77777777" w:rsidR="008A562A" w:rsidRDefault="008A562A" w:rsidP="006B5E78">
      <w:pPr>
        <w:jc w:val="both"/>
        <w:rPr>
          <w:b/>
        </w:rPr>
      </w:pP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939822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F037B"/>
    <w:rsid w:val="00275B0C"/>
    <w:rsid w:val="002C7B0F"/>
    <w:rsid w:val="00347D72"/>
    <w:rsid w:val="003F65C1"/>
    <w:rsid w:val="00421BCF"/>
    <w:rsid w:val="00675A85"/>
    <w:rsid w:val="00693AB1"/>
    <w:rsid w:val="006B5E78"/>
    <w:rsid w:val="007F22EC"/>
    <w:rsid w:val="00813EA6"/>
    <w:rsid w:val="008A562A"/>
    <w:rsid w:val="008C5FE5"/>
    <w:rsid w:val="009B7A12"/>
    <w:rsid w:val="00A836D0"/>
    <w:rsid w:val="00AC35DA"/>
    <w:rsid w:val="00B92D0F"/>
    <w:rsid w:val="00C9578C"/>
    <w:rsid w:val="00D611E0"/>
    <w:rsid w:val="00D707B3"/>
    <w:rsid w:val="00D9608D"/>
    <w:rsid w:val="00E55405"/>
    <w:rsid w:val="00F34E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E0CBF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qFormat/>
    <w:rsid w:val="000F037B"/>
    <w:pPr>
      <w:keepNext/>
      <w:numPr>
        <w:numId w:val="1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noProof w:val="0"/>
      <w:sz w:val="24"/>
      <w:szCs w:val="20"/>
      <w:lang w:val="en-GB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0F037B"/>
    <w:rPr>
      <w:rFonts w:ascii="Times New Roman" w:eastAsia="Times New Roman" w:hAnsi="Times New Roman" w:cs="Times New Roman"/>
      <w:b/>
      <w:sz w:val="24"/>
      <w:szCs w:val="20"/>
      <w:lang w:val="en-GB" w:eastAsia="ar-SA"/>
    </w:rPr>
  </w:style>
  <w:style w:type="paragraph" w:styleId="Tijeloteksta">
    <w:name w:val="Body Text"/>
    <w:basedOn w:val="Normal"/>
    <w:link w:val="TijelotekstaChar"/>
    <w:rsid w:val="000F037B"/>
    <w:pPr>
      <w:suppressAutoHyphens/>
      <w:jc w:val="both"/>
    </w:pPr>
    <w:rPr>
      <w:rFonts w:ascii="Times New Roman" w:eastAsia="Times New Roman" w:hAnsi="Times New Roman" w:cs="Times New Roman"/>
      <w:noProof w:val="0"/>
      <w:sz w:val="24"/>
      <w:szCs w:val="20"/>
      <w:lang w:val="en-GB" w:eastAsia="ar-SA"/>
    </w:rPr>
  </w:style>
  <w:style w:type="character" w:customStyle="1" w:styleId="TijelotekstaChar">
    <w:name w:val="Tijelo teksta Char"/>
    <w:basedOn w:val="Zadanifontodlomka"/>
    <w:link w:val="Tijeloteksta"/>
    <w:rsid w:val="000F037B"/>
    <w:rPr>
      <w:rFonts w:ascii="Times New Roman" w:eastAsia="Times New Roman" w:hAnsi="Times New Roman" w:cs="Times New Roman"/>
      <w:sz w:val="24"/>
      <w:szCs w:val="20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4EF91F5A-F498-4564-A834-301B9964E2C2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cazma2021@outlook.com</cp:lastModifiedBy>
  <cp:revision>8</cp:revision>
  <cp:lastPrinted>2014-11-26T14:09:00Z</cp:lastPrinted>
  <dcterms:created xsi:type="dcterms:W3CDTF">2023-06-07T07:24:00Z</dcterms:created>
  <dcterms:modified xsi:type="dcterms:W3CDTF">2023-09-21T11:07:00Z</dcterms:modified>
</cp:coreProperties>
</file>